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52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52"/>
          <w:szCs w:val="44"/>
        </w:rPr>
        <w:t>关于</w:t>
      </w:r>
      <w:r>
        <w:rPr>
          <w:rFonts w:hint="eastAsia"/>
          <w:sz w:val="52"/>
          <w:szCs w:val="44"/>
          <w:lang w:val="en-US" w:eastAsia="zh-CN"/>
        </w:rPr>
        <w:t>4</w:t>
      </w:r>
      <w:r>
        <w:rPr>
          <w:rFonts w:hint="eastAsia"/>
          <w:sz w:val="52"/>
          <w:szCs w:val="44"/>
        </w:rPr>
        <w:t>月</w:t>
      </w:r>
      <w:r>
        <w:rPr>
          <w:rFonts w:hint="eastAsia"/>
          <w:sz w:val="52"/>
          <w:szCs w:val="44"/>
          <w:lang w:val="en-US" w:eastAsia="zh-CN"/>
        </w:rPr>
        <w:t>24</w:t>
      </w:r>
      <w:r>
        <w:rPr>
          <w:rFonts w:hint="eastAsia"/>
          <w:sz w:val="52"/>
          <w:szCs w:val="44"/>
        </w:rPr>
        <w:t>日全院核酸检测</w:t>
      </w:r>
      <w:r>
        <w:rPr>
          <w:rFonts w:hint="eastAsia"/>
          <w:sz w:val="52"/>
          <w:szCs w:val="44"/>
          <w:lang w:eastAsia="zh-CN"/>
        </w:rPr>
        <w:t>相关注意</w:t>
      </w:r>
    </w:p>
    <w:p>
      <w:pPr>
        <w:pStyle w:val="2"/>
        <w:jc w:val="center"/>
        <w:rPr>
          <w:sz w:val="52"/>
          <w:szCs w:val="44"/>
        </w:rPr>
      </w:pPr>
      <w:r>
        <w:rPr>
          <w:rFonts w:hint="eastAsia"/>
          <w:sz w:val="52"/>
          <w:szCs w:val="44"/>
          <w:lang w:eastAsia="zh-CN"/>
        </w:rPr>
        <w:t>事项</w:t>
      </w:r>
      <w:r>
        <w:rPr>
          <w:rFonts w:hint="eastAsia"/>
          <w:sz w:val="52"/>
          <w:szCs w:val="44"/>
        </w:rPr>
        <w:t>的通知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各系学生大队：</w:t>
      </w:r>
    </w:p>
    <w:p>
      <w:pPr>
        <w:ind w:firstLine="720" w:firstLineChars="200"/>
        <w:rPr>
          <w:rFonts w:hint="eastAsia"/>
          <w:sz w:val="36"/>
          <w:szCs w:val="44"/>
        </w:rPr>
      </w:pPr>
    </w:p>
    <w:p>
      <w:pPr>
        <w:ind w:firstLine="720" w:firstLineChars="200"/>
        <w:rPr>
          <w:sz w:val="36"/>
          <w:szCs w:val="44"/>
        </w:rPr>
      </w:pPr>
      <w:r>
        <w:rPr>
          <w:rFonts w:hint="eastAsia"/>
          <w:sz w:val="36"/>
          <w:szCs w:val="44"/>
        </w:rPr>
        <w:t>根据学院工作安排</w:t>
      </w:r>
      <w:r>
        <w:rPr>
          <w:rFonts w:hint="eastAsia"/>
          <w:sz w:val="36"/>
          <w:szCs w:val="44"/>
          <w:lang w:val="en-US" w:eastAsia="zh-CN"/>
        </w:rPr>
        <w:t>4</w:t>
      </w:r>
      <w:r>
        <w:rPr>
          <w:rFonts w:hint="eastAsia"/>
          <w:sz w:val="36"/>
          <w:szCs w:val="44"/>
        </w:rPr>
        <w:t>月</w:t>
      </w:r>
      <w:r>
        <w:rPr>
          <w:rFonts w:hint="eastAsia"/>
          <w:sz w:val="36"/>
          <w:szCs w:val="44"/>
          <w:lang w:val="en-US" w:eastAsia="zh-CN"/>
        </w:rPr>
        <w:t>24</w:t>
      </w:r>
      <w:r>
        <w:rPr>
          <w:rFonts w:hint="eastAsia"/>
          <w:sz w:val="36"/>
          <w:szCs w:val="44"/>
        </w:rPr>
        <w:t>日全院开展第</w:t>
      </w:r>
      <w:r>
        <w:rPr>
          <w:rFonts w:hint="eastAsia"/>
          <w:sz w:val="36"/>
          <w:szCs w:val="44"/>
          <w:lang w:eastAsia="zh-CN"/>
        </w:rPr>
        <w:t>十</w:t>
      </w:r>
      <w:r>
        <w:rPr>
          <w:rFonts w:hint="eastAsia"/>
          <w:sz w:val="36"/>
          <w:szCs w:val="44"/>
          <w:lang w:val="en-US" w:eastAsia="zh-CN"/>
        </w:rPr>
        <w:t>四</w:t>
      </w:r>
      <w:r>
        <w:rPr>
          <w:rFonts w:hint="eastAsia"/>
          <w:sz w:val="36"/>
          <w:szCs w:val="44"/>
          <w:lang w:eastAsia="zh-CN"/>
        </w:rPr>
        <w:t>轮</w:t>
      </w:r>
      <w:r>
        <w:rPr>
          <w:rFonts w:hint="eastAsia"/>
          <w:sz w:val="36"/>
          <w:szCs w:val="44"/>
        </w:rPr>
        <w:t>核酸检测，为保证检测现场秩序现将相关要求及工作安排通知如下。</w:t>
      </w:r>
    </w:p>
    <w:p>
      <w:pPr>
        <w:numPr>
          <w:ilvl w:val="0"/>
          <w:numId w:val="0"/>
        </w:numPr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一、</w:t>
      </w:r>
      <w:r>
        <w:rPr>
          <w:rFonts w:hint="eastAsia"/>
          <w:sz w:val="36"/>
          <w:szCs w:val="44"/>
        </w:rPr>
        <w:t>时间安排：</w:t>
      </w:r>
      <w:r>
        <w:rPr>
          <w:rFonts w:hint="eastAsia"/>
          <w:sz w:val="36"/>
          <w:szCs w:val="44"/>
          <w:lang w:eastAsia="zh-CN"/>
        </w:rPr>
        <w:t>预计</w:t>
      </w:r>
      <w:r>
        <w:rPr>
          <w:rFonts w:hint="eastAsia"/>
          <w:sz w:val="36"/>
          <w:szCs w:val="44"/>
          <w:lang w:val="en-US" w:eastAsia="zh-CN"/>
        </w:rPr>
        <w:t>6:45-8:00（如附件一所示）</w:t>
      </w:r>
    </w:p>
    <w:p>
      <w:pPr>
        <w:numPr>
          <w:ilvl w:val="0"/>
          <w:numId w:val="0"/>
        </w:numPr>
        <w:rPr>
          <w:rFonts w:hint="eastAsia"/>
          <w:sz w:val="36"/>
          <w:szCs w:val="44"/>
          <w:lang w:val="en-US" w:eastAsia="zh-CN"/>
        </w:rPr>
      </w:pP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  <w:lang w:eastAsia="zh-CN"/>
        </w:rPr>
        <w:t>二</w:t>
      </w:r>
      <w:r>
        <w:rPr>
          <w:rFonts w:hint="eastAsia"/>
          <w:sz w:val="36"/>
          <w:szCs w:val="44"/>
        </w:rPr>
        <w:t>、地点及</w:t>
      </w:r>
      <w:r>
        <w:rPr>
          <w:rFonts w:hint="eastAsia"/>
          <w:sz w:val="36"/>
          <w:szCs w:val="44"/>
          <w:lang w:eastAsia="zh-CN"/>
        </w:rPr>
        <w:t>集合场地</w:t>
      </w:r>
      <w:r>
        <w:rPr>
          <w:rFonts w:hint="eastAsia"/>
          <w:sz w:val="36"/>
          <w:szCs w:val="44"/>
        </w:rPr>
        <w:t>安排</w:t>
      </w:r>
    </w:p>
    <w:p>
      <w:pPr>
        <w:ind w:firstLine="540" w:firstLineChars="150"/>
        <w:rPr>
          <w:sz w:val="36"/>
          <w:szCs w:val="44"/>
        </w:rPr>
      </w:pPr>
      <w:r>
        <w:rPr>
          <w:rFonts w:hint="eastAsia"/>
          <w:sz w:val="36"/>
          <w:szCs w:val="44"/>
        </w:rPr>
        <w:t>检测地点：田径场</w:t>
      </w:r>
    </w:p>
    <w:p>
      <w:pPr>
        <w:ind w:firstLine="540" w:firstLineChars="150"/>
        <w:rPr>
          <w:rFonts w:hint="default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6"/>
          <w:szCs w:val="44"/>
          <w:lang w:eastAsia="zh-CN"/>
        </w:rPr>
        <w:t>各组集合场地</w:t>
      </w:r>
      <w:r>
        <w:rPr>
          <w:rFonts w:hint="eastAsia"/>
          <w:sz w:val="36"/>
          <w:szCs w:val="44"/>
        </w:rPr>
        <w:t>：各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中队按照方案要求在相应时间点，提前半分钟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带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相应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集合场地。</w:t>
      </w: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系部次序安排有所变动，以强带弱，请各系加强本系部中队秩序管理，保障场地秩序井然有序。</w:t>
      </w:r>
    </w:p>
    <w:p>
      <w:pPr>
        <w:numPr>
          <w:ilvl w:val="0"/>
          <w:numId w:val="0"/>
        </w:numPr>
        <w:ind w:firstLine="720" w:firstLineChars="200"/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1、预集合场地（如图一所示）：D组门口道路为一组、二组、三组预集合场地；H组门口道路为四组、五组、六组预集合场地（H组门口集合各组应靠近H组一侧集合，将另一侧道路空出，方便在D组门口集合队列通过）。</w:t>
      </w:r>
    </w:p>
    <w:p>
      <w:pPr>
        <w:numPr>
          <w:ilvl w:val="0"/>
          <w:numId w:val="0"/>
        </w:numPr>
        <w:ind w:firstLine="720" w:firstLineChars="200"/>
        <w:rPr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候场区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集合场地（如图二所示）：</w:t>
      </w: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C组门口至B组之间道路为一组、二组、三组候场集合场地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B组至A组之间道路为四组、五组、六组集合场地。</w:t>
      </w:r>
    </w:p>
    <w:p>
      <w:pPr>
        <w:numPr>
          <w:ilvl w:val="0"/>
          <w:numId w:val="0"/>
        </w:numPr>
        <w:ind w:firstLine="720" w:firstLineChars="200"/>
        <w:rPr>
          <w:sz w:val="36"/>
          <w:szCs w:val="44"/>
        </w:rPr>
      </w:pP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3、入场路线（如图三所示）：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各系同学如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图三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所示依次以中队为单位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成一路纵队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有序带至相应位置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参检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，期间人与人之间保持一米间隔。</w:t>
      </w:r>
    </w:p>
    <w:p>
      <w:pPr>
        <w:rPr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三、核酸检测时相关要求</w:t>
      </w:r>
    </w:p>
    <w:p>
      <w:pPr>
        <w:ind w:firstLine="540" w:firstLineChars="150"/>
        <w:rPr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1、信息录入时拿出手机信息录入的阶段；在队列中，距信息采集点20米距离时（即前面还有二十名左右同学排队时，方可拿出手机）。</w:t>
      </w:r>
    </w:p>
    <w:p>
      <w:pPr>
        <w:ind w:firstLine="540" w:firstLineChars="150"/>
        <w:rPr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2、核酸样本采集时，应统一双手从双耳位置两边同时摘下口罩，口罩内部朝上，外部朝下，张嘴采集样本，采集完成后反动作原地迅速带好口罩。</w:t>
      </w:r>
    </w:p>
    <w:p>
      <w:pPr>
        <w:ind w:firstLine="540" w:firstLineChars="150"/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3、带好口罩后，向左转体，右转弯齐步走离开检测区域，后一名信息录入区域及采集区域，后方排队人员向前踢一步至相应区域进行信息录入或样本采集。后面队列人员流水作业向前踢一步，顶替前一名同学位置。</w:t>
      </w:r>
    </w:p>
    <w:p>
      <w:pPr>
        <w:ind w:firstLine="540" w:firstLineChars="150"/>
        <w:rPr>
          <w:rFonts w:hint="eastAsia"/>
          <w:color w:val="FF0000"/>
          <w:sz w:val="36"/>
          <w:szCs w:val="44"/>
          <w:lang w:eastAsia="zh-CN"/>
        </w:rPr>
      </w:pP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四、退场要求</w:t>
      </w:r>
    </w:p>
    <w:p>
      <w:pPr>
        <w:ind w:firstLine="540" w:firstLineChars="150"/>
        <w:rPr>
          <w:rFonts w:hint="default"/>
          <w:color w:val="auto"/>
          <w:sz w:val="36"/>
          <w:szCs w:val="44"/>
          <w:lang w:val="en-US"/>
        </w:rPr>
      </w:pPr>
      <w:r>
        <w:rPr>
          <w:rFonts w:hint="eastAsia"/>
          <w:sz w:val="36"/>
          <w:szCs w:val="44"/>
        </w:rPr>
        <w:t>各参检同学，核酸检查采集工作结束后，退场时一、二组从主席台前北侧楼梯穿过主席台返回宿舍，</w:t>
      </w:r>
      <w:r>
        <w:rPr>
          <w:rFonts w:hint="eastAsia"/>
          <w:sz w:val="36"/>
          <w:szCs w:val="44"/>
          <w:lang w:eastAsia="zh-CN"/>
        </w:rPr>
        <w:t>三、</w:t>
      </w:r>
      <w:r>
        <w:rPr>
          <w:rFonts w:hint="eastAsia"/>
          <w:sz w:val="36"/>
          <w:szCs w:val="44"/>
          <w:lang w:val="en-US" w:eastAsia="zh-CN"/>
        </w:rPr>
        <w:t>四组</w:t>
      </w:r>
      <w:r>
        <w:rPr>
          <w:rFonts w:hint="eastAsia"/>
          <w:sz w:val="36"/>
          <w:szCs w:val="44"/>
        </w:rPr>
        <w:t>从主席台前南侧楼梯穿过主席台返回宿舍，</w:t>
      </w:r>
      <w:r>
        <w:rPr>
          <w:rFonts w:hint="eastAsia"/>
          <w:sz w:val="36"/>
          <w:szCs w:val="44"/>
          <w:lang w:eastAsia="zh-CN"/>
        </w:rPr>
        <w:t>五、六</w:t>
      </w:r>
      <w:r>
        <w:rPr>
          <w:rFonts w:hint="eastAsia"/>
          <w:sz w:val="36"/>
          <w:szCs w:val="44"/>
          <w:lang w:val="en-US" w:eastAsia="zh-CN"/>
        </w:rPr>
        <w:t>组</w:t>
      </w:r>
      <w:r>
        <w:rPr>
          <w:rFonts w:hint="eastAsia"/>
          <w:sz w:val="36"/>
          <w:szCs w:val="44"/>
        </w:rPr>
        <w:t>从主席台南侧进出口离场。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检测完毕，到达主席台后方后，应服从现场督导人员的指挥，每十人成一路纵队（第一名为指挥员）齐步带至宿舍区，从主席台后方至宿舍区不少于两个番号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。返回宿舍区时，除女生以外，其余同学全部从</w:t>
      </w: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G组小道及F组路口返回宿舍，严禁从A组进入宿舍。</w:t>
      </w:r>
    </w:p>
    <w:p>
      <w:pPr>
        <w:rPr>
          <w:rFonts w:hint="eastAsia"/>
          <w:color w:val="auto"/>
          <w:sz w:val="36"/>
          <w:szCs w:val="44"/>
        </w:rPr>
      </w:pPr>
    </w:p>
    <w:p>
      <w:pPr>
        <w:rPr>
          <w:color w:val="auto"/>
          <w:sz w:val="36"/>
          <w:szCs w:val="44"/>
        </w:rPr>
      </w:pPr>
      <w:r>
        <w:rPr>
          <w:rFonts w:hint="eastAsia"/>
          <w:color w:val="auto"/>
          <w:sz w:val="36"/>
          <w:szCs w:val="44"/>
        </w:rPr>
        <w:t>五、相关要求</w:t>
      </w:r>
    </w:p>
    <w:p>
      <w:pPr>
        <w:ind w:firstLine="720" w:firstLineChars="200"/>
        <w:rPr>
          <w:color w:val="auto"/>
          <w:sz w:val="36"/>
          <w:szCs w:val="44"/>
        </w:rPr>
      </w:pPr>
      <w:r>
        <w:rPr>
          <w:rFonts w:hint="eastAsia"/>
          <w:color w:val="auto"/>
          <w:sz w:val="36"/>
          <w:szCs w:val="44"/>
          <w:lang w:val="en-US" w:eastAsia="zh-CN"/>
        </w:rPr>
        <w:t>1、</w:t>
      </w:r>
      <w:r>
        <w:rPr>
          <w:rFonts w:hint="eastAsia"/>
          <w:color w:val="auto"/>
          <w:sz w:val="36"/>
          <w:szCs w:val="44"/>
        </w:rPr>
        <w:t>请各参检同学带好口罩，手机，手机内提前准备好个人昌通码。现场所有同学除临近扫码登记时，其余时间段严禁使用手机。</w:t>
      </w:r>
    </w:p>
    <w:p>
      <w:pPr>
        <w:ind w:firstLine="360" w:firstLineChars="100"/>
        <w:rPr>
          <w:color w:val="auto"/>
          <w:sz w:val="36"/>
          <w:szCs w:val="44"/>
        </w:rPr>
      </w:pPr>
      <w:r>
        <w:rPr>
          <w:rFonts w:hint="eastAsia"/>
          <w:color w:val="auto"/>
          <w:sz w:val="36"/>
          <w:szCs w:val="44"/>
        </w:rPr>
        <w:t>（为防止现场无法查询，请提前截图保留）</w:t>
      </w:r>
    </w:p>
    <w:p>
      <w:pPr>
        <w:numPr>
          <w:ilvl w:val="0"/>
          <w:numId w:val="0"/>
        </w:numPr>
        <w:ind w:firstLine="720" w:firstLineChars="200"/>
        <w:rPr>
          <w:rFonts w:hint="eastAsia"/>
          <w:color w:val="auto"/>
          <w:sz w:val="36"/>
          <w:szCs w:val="44"/>
          <w:lang w:val="en-US" w:eastAsia="zh-CN"/>
        </w:rPr>
      </w:pPr>
      <w:r>
        <w:rPr>
          <w:rFonts w:hint="eastAsia"/>
          <w:color w:val="auto"/>
          <w:sz w:val="36"/>
          <w:szCs w:val="44"/>
          <w:lang w:val="en-US" w:eastAsia="zh-CN"/>
        </w:rPr>
        <w:t>2、</w:t>
      </w:r>
      <w:r>
        <w:rPr>
          <w:rFonts w:hint="eastAsia"/>
          <w:color w:val="auto"/>
          <w:sz w:val="36"/>
          <w:szCs w:val="44"/>
        </w:rPr>
        <w:t>各系提前</w:t>
      </w:r>
      <w:r>
        <w:rPr>
          <w:rFonts w:hint="eastAsia"/>
          <w:color w:val="auto"/>
          <w:sz w:val="36"/>
          <w:szCs w:val="44"/>
          <w:lang w:val="en-US" w:eastAsia="zh-CN"/>
        </w:rPr>
        <w:t>5分</w:t>
      </w:r>
      <w:r>
        <w:rPr>
          <w:rFonts w:hint="eastAsia"/>
          <w:color w:val="auto"/>
          <w:sz w:val="36"/>
          <w:szCs w:val="44"/>
        </w:rPr>
        <w:t>钟</w:t>
      </w:r>
      <w:r>
        <w:rPr>
          <w:rFonts w:hint="eastAsia"/>
          <w:color w:val="auto"/>
          <w:sz w:val="36"/>
          <w:szCs w:val="44"/>
          <w:lang w:eastAsia="zh-CN"/>
        </w:rPr>
        <w:t>按照划分时间段提前做好准备接到督察队通知后</w:t>
      </w:r>
      <w:r>
        <w:rPr>
          <w:rFonts w:hint="eastAsia"/>
          <w:color w:val="auto"/>
          <w:sz w:val="36"/>
          <w:szCs w:val="44"/>
          <w:lang w:val="en-US" w:eastAsia="zh-CN"/>
        </w:rPr>
        <w:t>2分钟内带至预集合场地。</w:t>
      </w:r>
    </w:p>
    <w:p>
      <w:pPr>
        <w:numPr>
          <w:ilvl w:val="0"/>
          <w:numId w:val="0"/>
        </w:numPr>
        <w:ind w:firstLine="720" w:firstLineChars="200"/>
        <w:rPr>
          <w:sz w:val="36"/>
          <w:szCs w:val="44"/>
        </w:rPr>
      </w:pPr>
      <w:r>
        <w:rPr>
          <w:rFonts w:hint="eastAsia"/>
          <w:sz w:val="36"/>
          <w:szCs w:val="44"/>
          <w:lang w:val="en-US" w:eastAsia="zh-CN"/>
        </w:rPr>
        <w:t>3、</w:t>
      </w:r>
      <w:r>
        <w:rPr>
          <w:rFonts w:hint="eastAsia"/>
          <w:sz w:val="36"/>
          <w:szCs w:val="44"/>
        </w:rPr>
        <w:t>服从现场工作人员调度，严禁随意走动、交头接耳、违反队列纪律等违纪情况，确保现场检测秩序井然有序。</w:t>
      </w:r>
    </w:p>
    <w:p>
      <w:pPr>
        <w:ind w:firstLine="540" w:firstLineChars="150"/>
        <w:rPr>
          <w:sz w:val="36"/>
          <w:szCs w:val="44"/>
        </w:rPr>
      </w:pPr>
      <w:r>
        <w:rPr>
          <w:rFonts w:hint="eastAsia"/>
          <w:sz w:val="36"/>
          <w:szCs w:val="44"/>
        </w:rPr>
        <w:t>4、着装以系部为单位进行统一，严禁穿便装进入。</w:t>
      </w:r>
    </w:p>
    <w:p>
      <w:pPr>
        <w:ind w:firstLine="540" w:firstLineChars="150"/>
        <w:rPr>
          <w:sz w:val="36"/>
          <w:szCs w:val="44"/>
        </w:rPr>
      </w:pPr>
      <w:r>
        <w:rPr>
          <w:rFonts w:hint="eastAsia"/>
          <w:sz w:val="36"/>
          <w:szCs w:val="44"/>
        </w:rPr>
        <w:t>5、各中队指导员必须到场组织本中队核酸检测，中队指导员因隔离或其他原因无法到达现场组织指挥的，相关学生大队应指定老师到场组织。</w:t>
      </w:r>
    </w:p>
    <w:p>
      <w:pPr>
        <w:ind w:firstLine="540" w:firstLineChars="150"/>
        <w:rPr>
          <w:sz w:val="36"/>
          <w:szCs w:val="44"/>
        </w:rPr>
      </w:pPr>
      <w:r>
        <w:rPr>
          <w:rFonts w:hint="eastAsia"/>
          <w:sz w:val="36"/>
          <w:szCs w:val="44"/>
        </w:rPr>
        <w:t>6、各中队必须携带队旗入场，未带队旗的中队予以通报批评，并扣除相应操行分。</w:t>
      </w:r>
    </w:p>
    <w:p>
      <w:pPr>
        <w:ind w:firstLine="540" w:firstLineChars="150"/>
        <w:rPr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6"/>
          <w:szCs w:val="44"/>
        </w:rPr>
        <w:t>7、督察队将对各中队老师到位、现场秩序等相关情况进行登记考评。</w:t>
      </w:r>
    </w:p>
    <w:p>
      <w:pPr>
        <w:ind w:firstLine="540" w:firstLineChars="150"/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8、</w:t>
      </w: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因天气原因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各中队</w:t>
      </w: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提前统一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全程</w:t>
      </w: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配</w:t>
      </w:r>
      <w:r>
        <w:rPr>
          <w:rFonts w:hint="eastAsia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备雨衣</w:t>
      </w:r>
      <w:r>
        <w:rPr>
          <w:rFonts w:hint="eastAsia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、雨伞、雨鞋。</w:t>
      </w:r>
    </w:p>
    <w:p>
      <w:pPr>
        <w:ind w:firstLine="540" w:firstLineChars="150"/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10、核酸检测刚开始时，田径场内六个中队提前半分钟入场完毕，严禁提前或推迟。</w:t>
      </w: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ind w:firstLine="6120" w:firstLineChars="1700"/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警务科</w:t>
      </w:r>
    </w:p>
    <w:p>
      <w:pPr>
        <w:ind w:firstLine="5400" w:firstLineChars="1500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2022年</w:t>
      </w:r>
      <w:r>
        <w:rPr>
          <w:rFonts w:hint="eastAsia"/>
          <w:sz w:val="36"/>
          <w:szCs w:val="44"/>
          <w:lang w:val="en-US" w:eastAsia="zh-CN"/>
        </w:rPr>
        <w:t>4</w:t>
      </w:r>
      <w:r>
        <w:rPr>
          <w:rFonts w:hint="eastAsia"/>
          <w:sz w:val="36"/>
          <w:szCs w:val="44"/>
        </w:rPr>
        <w:t>月</w:t>
      </w:r>
      <w:r>
        <w:rPr>
          <w:rFonts w:hint="eastAsia"/>
          <w:sz w:val="36"/>
          <w:szCs w:val="44"/>
          <w:lang w:val="en-US" w:eastAsia="zh-CN"/>
        </w:rPr>
        <w:t>23</w:t>
      </w:r>
      <w:r>
        <w:rPr>
          <w:rFonts w:hint="eastAsia"/>
          <w:sz w:val="36"/>
          <w:szCs w:val="44"/>
        </w:rPr>
        <w:t>日</w:t>
      </w:r>
    </w:p>
    <w:p>
      <w:pPr>
        <w:ind w:firstLine="5400" w:firstLineChars="1500"/>
        <w:rPr>
          <w:rFonts w:hint="eastAsia"/>
          <w:sz w:val="36"/>
          <w:szCs w:val="44"/>
        </w:rPr>
      </w:pPr>
    </w:p>
    <w:p>
      <w:pPr>
        <w:ind w:firstLine="5400" w:firstLineChars="1500"/>
        <w:rPr>
          <w:rFonts w:hint="eastAsia"/>
          <w:sz w:val="36"/>
          <w:szCs w:val="44"/>
        </w:rPr>
      </w:pPr>
    </w:p>
    <w:p>
      <w:pPr>
        <w:ind w:firstLine="5400" w:firstLineChars="1500"/>
        <w:rPr>
          <w:rFonts w:hint="eastAsia"/>
          <w:sz w:val="36"/>
          <w:szCs w:val="44"/>
        </w:rPr>
      </w:pPr>
    </w:p>
    <w:p>
      <w:p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36"/>
        </w:rPr>
        <w:t>附件一</w:t>
      </w:r>
    </w:p>
    <w:tbl>
      <w:tblPr>
        <w:tblStyle w:val="4"/>
        <w:tblW w:w="10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56"/>
        <w:gridCol w:w="1556"/>
        <w:gridCol w:w="1556"/>
        <w:gridCol w:w="1556"/>
        <w:gridCol w:w="155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1265" w:type="dxa"/>
            <w:vAlign w:val="center"/>
          </w:tcPr>
          <w:p>
            <w:pPr>
              <w:rPr>
                <w:rFonts w:hint="eastAsia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一组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二组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三组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四组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五组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1984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2074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2084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2144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2085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2124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2134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级警体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预集合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1822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1873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1893</w:t>
            </w:r>
          </w:p>
        </w:tc>
        <w:tc>
          <w:tcPr>
            <w:tcW w:w="1556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56" w:type="dxa"/>
            <w:vAlign w:val="center"/>
          </w:tcPr>
          <w:p>
            <w:pPr>
              <w:rPr>
                <w:rFonts w:hint="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注：因全院核酸不停课，考虑到在校18级课程较少，现将各系18级排至本系较晚批次进行核酸检测。</w:t>
      </w:r>
    </w:p>
    <w:p>
      <w:p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/>
    <w:p/>
    <w:p/>
    <w:p/>
    <w:p/>
    <w:p/>
    <w:p/>
    <w:p/>
    <w:p>
      <w:p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预集合场地（图一）</w:t>
      </w:r>
    </w:p>
    <w:p>
      <w:r>
        <w:drawing>
          <wp:inline distT="0" distB="0" distL="114300" distR="114300">
            <wp:extent cx="6538595" cy="7600315"/>
            <wp:effectExtent l="0" t="0" r="1460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76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rPr>
          <w:b/>
          <w:bCs/>
          <w:color w:val="FFFF00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候场集合点（图二）</w:t>
      </w:r>
    </w:p>
    <w:p>
      <w:pPr>
        <w:jc w:val="center"/>
      </w:pPr>
      <w:r>
        <w:drawing>
          <wp:inline distT="0" distB="0" distL="114300" distR="114300">
            <wp:extent cx="5747385" cy="9176385"/>
            <wp:effectExtent l="0" t="0" r="57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917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入场路线（图三）</w:t>
      </w:r>
    </w:p>
    <w:p>
      <w:pPr>
        <w:jc w:val="both"/>
      </w:pPr>
      <w:r>
        <w:drawing>
          <wp:inline distT="0" distB="0" distL="114300" distR="114300">
            <wp:extent cx="6673850" cy="8086725"/>
            <wp:effectExtent l="0" t="0" r="1270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3B8F"/>
    <w:rsid w:val="0BD9223A"/>
    <w:rsid w:val="22E93B8F"/>
    <w:rsid w:val="27080A75"/>
    <w:rsid w:val="50BF15BE"/>
    <w:rsid w:val="53EC4164"/>
    <w:rsid w:val="5C106C52"/>
    <w:rsid w:val="676276EA"/>
    <w:rsid w:val="6A9E0667"/>
    <w:rsid w:val="6EF37F0D"/>
    <w:rsid w:val="7FC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1485</Words>
  <Characters>1787</Characters>
  <Lines>0</Lines>
  <Paragraphs>0</Paragraphs>
  <TotalTime>25</TotalTime>
  <ScaleCrop>false</ScaleCrop>
  <LinksUpToDate>false</LinksUpToDate>
  <CharactersWithSpaces>1787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2022-04-19T14:13:00Z</dcterms:created>
  <dc:creator>。。。</dc:creator>
  <cp:lastModifiedBy>。。。</cp:lastModifiedBy>
  <dcterms:modified xsi:type="dcterms:W3CDTF">2022-04-23T13:13:41Z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52158E317B4C4C0283358755CFC9307C</vt:lpwstr>
  </property>
  <property fmtid="{D5CDD505-2E9C-101B-9397-08002B2CF9AE}" pid="4" name="commondata">
    <vt:lpwstr>eyJoZGlkIjoiZTM1OTM0NDFiOTY2YmQ1MGZkMjRkM2YzMTA5OGQ5YmUifQ==</vt:lpwstr>
  </property>
</Properties>
</file>